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33" w:rsidRDefault="00670E33" w:rsidP="00670E33">
      <w:pPr>
        <w:pStyle w:val="Default"/>
        <w:rPr>
          <w:sz w:val="23"/>
          <w:szCs w:val="23"/>
        </w:rPr>
      </w:pPr>
      <w:r>
        <w:rPr>
          <w:b/>
          <w:bCs/>
          <w:sz w:val="28"/>
          <w:szCs w:val="28"/>
        </w:rPr>
        <w:t xml:space="preserve">Rappahannock County Public Schools </w:t>
      </w:r>
      <w:r>
        <w:rPr>
          <w:b/>
          <w:bCs/>
          <w:sz w:val="23"/>
          <w:szCs w:val="23"/>
        </w:rPr>
        <w:t xml:space="preserve">FRINGE BENEFIT PACKAGE  </w:t>
      </w:r>
    </w:p>
    <w:p w:rsidR="00670E33" w:rsidRDefault="00670E33" w:rsidP="00670E33">
      <w:pPr>
        <w:pStyle w:val="Default"/>
        <w:rPr>
          <w:sz w:val="28"/>
          <w:szCs w:val="28"/>
        </w:rPr>
      </w:pPr>
    </w:p>
    <w:p w:rsidR="00670E33" w:rsidRDefault="00670E33" w:rsidP="00670E33">
      <w:pPr>
        <w:pStyle w:val="Default"/>
        <w:rPr>
          <w:sz w:val="20"/>
          <w:szCs w:val="20"/>
        </w:rPr>
      </w:pPr>
      <w:r>
        <w:rPr>
          <w:b/>
          <w:bCs/>
          <w:sz w:val="20"/>
          <w:szCs w:val="20"/>
        </w:rPr>
        <w:t xml:space="preserve">SICK LEAVE BANK </w:t>
      </w:r>
    </w:p>
    <w:p w:rsidR="00670E33" w:rsidRDefault="00670E33" w:rsidP="00670E33">
      <w:pPr>
        <w:pStyle w:val="Default"/>
        <w:rPr>
          <w:sz w:val="20"/>
          <w:szCs w:val="20"/>
        </w:rPr>
      </w:pPr>
      <w:r>
        <w:rPr>
          <w:sz w:val="20"/>
          <w:szCs w:val="20"/>
        </w:rPr>
        <w:t xml:space="preserve">The Rappahannock County School Board maintains a Sick Leave Bank to assist employees who face catastrophic illness/ injury. Employees may join the sick leave bank by donating one day of general leave during a designated </w:t>
      </w:r>
      <w:proofErr w:type="gramStart"/>
      <w:r>
        <w:rPr>
          <w:sz w:val="20"/>
          <w:szCs w:val="20"/>
        </w:rPr>
        <w:t>time period</w:t>
      </w:r>
      <w:proofErr w:type="gramEnd"/>
      <w:r>
        <w:rPr>
          <w:sz w:val="20"/>
          <w:szCs w:val="20"/>
        </w:rPr>
        <w:t xml:space="preserve">. Members will be assessed (asked to donate) an additional day to the Sick Leave Bank whenever the total number of days in the bank drops below 50. An employee must donate days as requested for continued eligibility. The Superintendent will consider written requests for sick leave bank time when the employee’s sick leave and general leave is exhausted. The superintendent will present the case to the school board for final approval, as each case </w:t>
      </w:r>
      <w:proofErr w:type="gramStart"/>
      <w:r>
        <w:rPr>
          <w:sz w:val="20"/>
          <w:szCs w:val="20"/>
        </w:rPr>
        <w:t>is based</w:t>
      </w:r>
      <w:proofErr w:type="gramEnd"/>
      <w:r>
        <w:rPr>
          <w:sz w:val="20"/>
          <w:szCs w:val="20"/>
        </w:rPr>
        <w:t xml:space="preserve"> upon its merit. Medical documentation is required. The School Board has the right to amend the terms of the sick leave bank at any time (Policy GCBG and GCBG-R). </w:t>
      </w:r>
    </w:p>
    <w:p w:rsidR="00670E33" w:rsidRDefault="00670E33" w:rsidP="00670E33">
      <w:pPr>
        <w:pStyle w:val="Default"/>
        <w:rPr>
          <w:sz w:val="20"/>
          <w:szCs w:val="20"/>
        </w:rPr>
      </w:pPr>
    </w:p>
    <w:p w:rsidR="00670E33" w:rsidRDefault="00670E33" w:rsidP="00670E33">
      <w:pPr>
        <w:pStyle w:val="Default"/>
        <w:rPr>
          <w:sz w:val="20"/>
          <w:szCs w:val="20"/>
        </w:rPr>
      </w:pPr>
      <w:r>
        <w:rPr>
          <w:b/>
          <w:bCs/>
          <w:sz w:val="20"/>
          <w:szCs w:val="20"/>
        </w:rPr>
        <w:t xml:space="preserve">DIRECT DEPOSIT – PAYROLL CHECKS </w:t>
      </w:r>
    </w:p>
    <w:p w:rsidR="00670E33" w:rsidRDefault="00670E33" w:rsidP="00670E33">
      <w:pPr>
        <w:pStyle w:val="Default"/>
        <w:rPr>
          <w:sz w:val="20"/>
          <w:szCs w:val="20"/>
        </w:rPr>
      </w:pPr>
      <w:r>
        <w:rPr>
          <w:sz w:val="20"/>
          <w:szCs w:val="20"/>
        </w:rPr>
        <w:t xml:space="preserve">Direct deposit is </w:t>
      </w:r>
      <w:r>
        <w:rPr>
          <w:b/>
          <w:bCs/>
          <w:sz w:val="20"/>
          <w:szCs w:val="20"/>
        </w:rPr>
        <w:t xml:space="preserve">required </w:t>
      </w:r>
      <w:r>
        <w:rPr>
          <w:sz w:val="20"/>
          <w:szCs w:val="20"/>
        </w:rPr>
        <w:t xml:space="preserve">for your payroll checks. A direct deposit form </w:t>
      </w:r>
      <w:proofErr w:type="gramStart"/>
      <w:r>
        <w:rPr>
          <w:sz w:val="20"/>
          <w:szCs w:val="20"/>
        </w:rPr>
        <w:t>must be completed</w:t>
      </w:r>
      <w:proofErr w:type="gramEnd"/>
      <w:r>
        <w:rPr>
          <w:sz w:val="20"/>
          <w:szCs w:val="20"/>
        </w:rPr>
        <w:t xml:space="preserve"> and you must notify your bank that the school division will be making a monthly deposit by ACH (Electronic Fund Transfer). </w:t>
      </w:r>
    </w:p>
    <w:p w:rsidR="00670E33" w:rsidRDefault="00670E33" w:rsidP="00670E33">
      <w:pPr>
        <w:pStyle w:val="Default"/>
        <w:rPr>
          <w:sz w:val="20"/>
          <w:szCs w:val="20"/>
        </w:rPr>
      </w:pPr>
    </w:p>
    <w:p w:rsidR="00670E33" w:rsidRDefault="00670E33" w:rsidP="00670E33">
      <w:pPr>
        <w:pStyle w:val="Default"/>
        <w:rPr>
          <w:sz w:val="20"/>
          <w:szCs w:val="20"/>
        </w:rPr>
      </w:pPr>
      <w:r>
        <w:rPr>
          <w:b/>
          <w:bCs/>
          <w:sz w:val="20"/>
          <w:szCs w:val="20"/>
        </w:rPr>
        <w:t xml:space="preserve">TUITION ASSISTANCE/PROFESSIONAL DEVELOPMENT </w:t>
      </w:r>
    </w:p>
    <w:p w:rsidR="00670E33" w:rsidRDefault="00670E33" w:rsidP="00670E33">
      <w:pPr>
        <w:pStyle w:val="Default"/>
        <w:rPr>
          <w:b/>
          <w:bCs/>
          <w:sz w:val="20"/>
          <w:szCs w:val="20"/>
        </w:rPr>
      </w:pPr>
      <w:r>
        <w:rPr>
          <w:sz w:val="20"/>
          <w:szCs w:val="20"/>
        </w:rPr>
        <w:t xml:space="preserve">Tuition assistance is available for employees who </w:t>
      </w:r>
      <w:proofErr w:type="gramStart"/>
      <w:r>
        <w:rPr>
          <w:sz w:val="20"/>
          <w:szCs w:val="20"/>
        </w:rPr>
        <w:t>are enrolled</w:t>
      </w:r>
      <w:proofErr w:type="gramEnd"/>
      <w:r>
        <w:rPr>
          <w:sz w:val="20"/>
          <w:szCs w:val="20"/>
        </w:rPr>
        <w:t xml:space="preserve"> in </w:t>
      </w:r>
      <w:r>
        <w:rPr>
          <w:b/>
          <w:bCs/>
          <w:sz w:val="20"/>
          <w:szCs w:val="20"/>
        </w:rPr>
        <w:t xml:space="preserve">pre-approved </w:t>
      </w:r>
      <w:r>
        <w:rPr>
          <w:sz w:val="20"/>
          <w:szCs w:val="20"/>
        </w:rPr>
        <w:t xml:space="preserve">courses or who are taking courses required by the school division. Applications for tuition assistance require </w:t>
      </w:r>
      <w:r>
        <w:rPr>
          <w:b/>
          <w:bCs/>
          <w:sz w:val="20"/>
          <w:szCs w:val="20"/>
        </w:rPr>
        <w:t xml:space="preserve">prior approval </w:t>
      </w:r>
      <w:r>
        <w:rPr>
          <w:sz w:val="20"/>
          <w:szCs w:val="20"/>
        </w:rPr>
        <w:t xml:space="preserve">by the superintendent or designee. </w:t>
      </w:r>
      <w:r>
        <w:rPr>
          <w:b/>
          <w:bCs/>
          <w:sz w:val="20"/>
          <w:szCs w:val="20"/>
        </w:rPr>
        <w:t xml:space="preserve">For reimbursement to be processed: Approved application, copy of the grade report and an itemized course payment receipt </w:t>
      </w:r>
      <w:proofErr w:type="gramStart"/>
      <w:r>
        <w:rPr>
          <w:b/>
          <w:bCs/>
          <w:sz w:val="20"/>
          <w:szCs w:val="20"/>
        </w:rPr>
        <w:t>must be submitted</w:t>
      </w:r>
      <w:proofErr w:type="gramEnd"/>
      <w:r>
        <w:rPr>
          <w:b/>
          <w:bCs/>
          <w:sz w:val="20"/>
          <w:szCs w:val="20"/>
        </w:rPr>
        <w:t xml:space="preserve"> to the Finance Office. Payment </w:t>
      </w:r>
      <w:proofErr w:type="gramStart"/>
      <w:r>
        <w:rPr>
          <w:b/>
          <w:bCs/>
          <w:sz w:val="20"/>
          <w:szCs w:val="20"/>
        </w:rPr>
        <w:t>will be made</w:t>
      </w:r>
      <w:proofErr w:type="gramEnd"/>
      <w:r>
        <w:rPr>
          <w:b/>
          <w:bCs/>
          <w:sz w:val="20"/>
          <w:szCs w:val="20"/>
        </w:rPr>
        <w:t xml:space="preserve"> at the following month’s School Board Meeting after all requirements are submitted. </w:t>
      </w:r>
    </w:p>
    <w:p w:rsidR="00670E33" w:rsidRDefault="00670E33" w:rsidP="00670E33">
      <w:pPr>
        <w:pStyle w:val="Default"/>
        <w:rPr>
          <w:sz w:val="20"/>
          <w:szCs w:val="20"/>
        </w:rPr>
      </w:pPr>
    </w:p>
    <w:p w:rsidR="00670E33" w:rsidRDefault="00670E33" w:rsidP="00670E33">
      <w:pPr>
        <w:pStyle w:val="Default"/>
        <w:rPr>
          <w:sz w:val="20"/>
          <w:szCs w:val="20"/>
        </w:rPr>
      </w:pPr>
      <w:r>
        <w:rPr>
          <w:b/>
          <w:bCs/>
          <w:sz w:val="20"/>
          <w:szCs w:val="20"/>
        </w:rPr>
        <w:t xml:space="preserve">PROFESSIONAL CONFERENCES </w:t>
      </w:r>
    </w:p>
    <w:p w:rsidR="00670E33" w:rsidRDefault="00670E33" w:rsidP="00670E33">
      <w:pPr>
        <w:pStyle w:val="Default"/>
        <w:rPr>
          <w:sz w:val="20"/>
          <w:szCs w:val="20"/>
        </w:rPr>
      </w:pPr>
      <w:r>
        <w:rPr>
          <w:sz w:val="20"/>
          <w:szCs w:val="20"/>
        </w:rPr>
        <w:t xml:space="preserve">Financial support is available for employees attending professional development seminars. </w:t>
      </w:r>
    </w:p>
    <w:p w:rsidR="00670E33" w:rsidRDefault="00670E33" w:rsidP="00670E33">
      <w:pPr>
        <w:pStyle w:val="Default"/>
        <w:rPr>
          <w:sz w:val="20"/>
          <w:szCs w:val="20"/>
        </w:rPr>
      </w:pPr>
      <w:r>
        <w:rPr>
          <w:sz w:val="20"/>
          <w:szCs w:val="20"/>
        </w:rPr>
        <w:t xml:space="preserve">Applications require </w:t>
      </w:r>
      <w:r>
        <w:rPr>
          <w:b/>
          <w:bCs/>
          <w:sz w:val="20"/>
          <w:szCs w:val="20"/>
        </w:rPr>
        <w:t xml:space="preserve">prior approval </w:t>
      </w:r>
      <w:r>
        <w:rPr>
          <w:sz w:val="20"/>
          <w:szCs w:val="20"/>
        </w:rPr>
        <w:t xml:space="preserve">by the Superintendent or her designee. </w:t>
      </w:r>
    </w:p>
    <w:p w:rsidR="00670E33" w:rsidRDefault="00670E33" w:rsidP="00670E33">
      <w:pPr>
        <w:pStyle w:val="Default"/>
        <w:rPr>
          <w:sz w:val="20"/>
          <w:szCs w:val="20"/>
        </w:rPr>
      </w:pPr>
    </w:p>
    <w:p w:rsidR="00670E33" w:rsidRDefault="00670E33" w:rsidP="00670E33">
      <w:pPr>
        <w:pStyle w:val="Default"/>
        <w:rPr>
          <w:sz w:val="20"/>
          <w:szCs w:val="20"/>
        </w:rPr>
      </w:pPr>
      <w:r>
        <w:rPr>
          <w:b/>
          <w:bCs/>
          <w:sz w:val="20"/>
          <w:szCs w:val="20"/>
        </w:rPr>
        <w:t xml:space="preserve">PAYROLL DEDUCTION </w:t>
      </w:r>
    </w:p>
    <w:p w:rsidR="00670E33" w:rsidRDefault="00670E33" w:rsidP="00670E33">
      <w:pPr>
        <w:pStyle w:val="Default"/>
        <w:rPr>
          <w:sz w:val="20"/>
          <w:szCs w:val="20"/>
        </w:rPr>
      </w:pPr>
      <w:r>
        <w:rPr>
          <w:b/>
          <w:bCs/>
          <w:sz w:val="20"/>
          <w:szCs w:val="20"/>
        </w:rPr>
        <w:t xml:space="preserve">All employees may utilize payroll deduction </w:t>
      </w:r>
      <w:proofErr w:type="gramStart"/>
      <w:r>
        <w:rPr>
          <w:b/>
          <w:bCs/>
          <w:sz w:val="20"/>
          <w:szCs w:val="20"/>
        </w:rPr>
        <w:t>for</w:t>
      </w:r>
      <w:proofErr w:type="gramEnd"/>
      <w:r>
        <w:rPr>
          <w:b/>
          <w:bCs/>
          <w:sz w:val="20"/>
          <w:szCs w:val="20"/>
        </w:rPr>
        <w:t xml:space="preserve">: </w:t>
      </w:r>
    </w:p>
    <w:p w:rsidR="00670E33" w:rsidRDefault="00670E33" w:rsidP="00670E33">
      <w:pPr>
        <w:pStyle w:val="Default"/>
        <w:spacing w:after="19"/>
        <w:rPr>
          <w:sz w:val="20"/>
          <w:szCs w:val="20"/>
        </w:rPr>
      </w:pPr>
      <w:proofErr w:type="gramStart"/>
      <w:r>
        <w:rPr>
          <w:sz w:val="20"/>
          <w:szCs w:val="20"/>
        </w:rPr>
        <w:t>a</w:t>
      </w:r>
      <w:proofErr w:type="gramEnd"/>
      <w:r>
        <w:rPr>
          <w:sz w:val="20"/>
          <w:szCs w:val="20"/>
        </w:rPr>
        <w:t xml:space="preserve">) Northern Piedmont Federal Credit Union </w:t>
      </w:r>
    </w:p>
    <w:p w:rsidR="00670E33" w:rsidRDefault="00670E33" w:rsidP="00670E33">
      <w:pPr>
        <w:pStyle w:val="Default"/>
        <w:spacing w:after="19"/>
        <w:rPr>
          <w:sz w:val="20"/>
          <w:szCs w:val="20"/>
        </w:rPr>
      </w:pPr>
      <w:r>
        <w:rPr>
          <w:sz w:val="20"/>
          <w:szCs w:val="20"/>
        </w:rPr>
        <w:t xml:space="preserve">b) Virginia Credit Union, Inc. </w:t>
      </w:r>
    </w:p>
    <w:p w:rsidR="00670E33" w:rsidRDefault="00670E33" w:rsidP="00670E33">
      <w:pPr>
        <w:pStyle w:val="Default"/>
        <w:rPr>
          <w:sz w:val="20"/>
          <w:szCs w:val="20"/>
        </w:rPr>
      </w:pPr>
      <w:proofErr w:type="gramStart"/>
      <w:r>
        <w:rPr>
          <w:sz w:val="20"/>
          <w:szCs w:val="20"/>
        </w:rPr>
        <w:t>c</w:t>
      </w:r>
      <w:proofErr w:type="gramEnd"/>
      <w:r>
        <w:rPr>
          <w:sz w:val="20"/>
          <w:szCs w:val="20"/>
        </w:rPr>
        <w:t xml:space="preserve">) Tax-Deferred Annuities 403(b) </w:t>
      </w:r>
    </w:p>
    <w:p w:rsidR="00670E33" w:rsidRDefault="00670E33" w:rsidP="00670E33">
      <w:pPr>
        <w:pStyle w:val="Default"/>
        <w:rPr>
          <w:sz w:val="20"/>
          <w:szCs w:val="20"/>
        </w:rPr>
      </w:pPr>
      <w:r>
        <w:rPr>
          <w:sz w:val="20"/>
          <w:szCs w:val="20"/>
        </w:rPr>
        <w:t>(</w:t>
      </w:r>
      <w:proofErr w:type="gramStart"/>
      <w:r>
        <w:rPr>
          <w:sz w:val="20"/>
          <w:szCs w:val="20"/>
        </w:rPr>
        <w:t>further</w:t>
      </w:r>
      <w:proofErr w:type="gramEnd"/>
      <w:r>
        <w:rPr>
          <w:sz w:val="20"/>
          <w:szCs w:val="20"/>
        </w:rPr>
        <w:t xml:space="preserve"> info. available during pre-school conference week). </w:t>
      </w:r>
    </w:p>
    <w:p w:rsidR="00670E33" w:rsidRDefault="00670E33" w:rsidP="00670E33">
      <w:pPr>
        <w:pStyle w:val="Default"/>
        <w:spacing w:after="19"/>
        <w:rPr>
          <w:sz w:val="20"/>
          <w:szCs w:val="20"/>
        </w:rPr>
      </w:pPr>
      <w:r>
        <w:rPr>
          <w:sz w:val="20"/>
          <w:szCs w:val="20"/>
        </w:rPr>
        <w:t xml:space="preserve">d) Professional Dues (further info. available through RCEA) </w:t>
      </w:r>
    </w:p>
    <w:p w:rsidR="00670E33" w:rsidRDefault="00670E33" w:rsidP="00670E33">
      <w:pPr>
        <w:pStyle w:val="Default"/>
        <w:spacing w:after="19"/>
        <w:rPr>
          <w:sz w:val="20"/>
          <w:szCs w:val="20"/>
        </w:rPr>
      </w:pPr>
      <w:r>
        <w:rPr>
          <w:sz w:val="20"/>
          <w:szCs w:val="20"/>
        </w:rPr>
        <w:t xml:space="preserve">e) Optional VRS Life Insurance </w:t>
      </w:r>
    </w:p>
    <w:p w:rsidR="00670E33" w:rsidRDefault="00670E33" w:rsidP="00670E33">
      <w:pPr>
        <w:pStyle w:val="Default"/>
        <w:spacing w:after="19"/>
        <w:rPr>
          <w:sz w:val="20"/>
          <w:szCs w:val="20"/>
        </w:rPr>
      </w:pPr>
      <w:r>
        <w:rPr>
          <w:sz w:val="20"/>
          <w:szCs w:val="20"/>
        </w:rPr>
        <w:t xml:space="preserve">f) 529 Virginia College Savings Plans </w:t>
      </w:r>
    </w:p>
    <w:p w:rsidR="00670E33" w:rsidRDefault="00670E33" w:rsidP="00670E33">
      <w:pPr>
        <w:pStyle w:val="Default"/>
        <w:spacing w:after="19"/>
        <w:rPr>
          <w:sz w:val="20"/>
          <w:szCs w:val="20"/>
        </w:rPr>
      </w:pPr>
      <w:r>
        <w:rPr>
          <w:sz w:val="20"/>
          <w:szCs w:val="20"/>
        </w:rPr>
        <w:t xml:space="preserve">g) AFLAC Insurance </w:t>
      </w:r>
    </w:p>
    <w:p w:rsidR="00670E33" w:rsidRDefault="00670E33" w:rsidP="00670E33">
      <w:pPr>
        <w:pStyle w:val="Default"/>
        <w:spacing w:after="19"/>
        <w:rPr>
          <w:sz w:val="20"/>
          <w:szCs w:val="20"/>
        </w:rPr>
      </w:pPr>
      <w:r>
        <w:rPr>
          <w:sz w:val="20"/>
          <w:szCs w:val="20"/>
        </w:rPr>
        <w:t xml:space="preserve">h) Term Care Insurance </w:t>
      </w:r>
    </w:p>
    <w:p w:rsidR="00670E33" w:rsidRDefault="00670E33" w:rsidP="00670E33">
      <w:pPr>
        <w:pStyle w:val="Default"/>
        <w:rPr>
          <w:sz w:val="20"/>
          <w:szCs w:val="20"/>
        </w:rPr>
      </w:pPr>
      <w:proofErr w:type="spellStart"/>
      <w:r>
        <w:rPr>
          <w:sz w:val="20"/>
          <w:szCs w:val="20"/>
        </w:rPr>
        <w:t>i</w:t>
      </w:r>
      <w:proofErr w:type="spellEnd"/>
      <w:r>
        <w:rPr>
          <w:sz w:val="20"/>
          <w:szCs w:val="20"/>
        </w:rPr>
        <w:t xml:space="preserve">) Piedmont United Way </w:t>
      </w:r>
    </w:p>
    <w:p w:rsidR="00670E33" w:rsidRDefault="00670E33" w:rsidP="00670E33">
      <w:pPr>
        <w:pStyle w:val="Default"/>
        <w:rPr>
          <w:sz w:val="20"/>
          <w:szCs w:val="20"/>
        </w:rPr>
      </w:pPr>
    </w:p>
    <w:p w:rsidR="00670E33" w:rsidRDefault="00670E33" w:rsidP="00670E33">
      <w:pPr>
        <w:pStyle w:val="Default"/>
        <w:rPr>
          <w:sz w:val="23"/>
          <w:szCs w:val="23"/>
        </w:rPr>
      </w:pPr>
      <w:r>
        <w:rPr>
          <w:sz w:val="23"/>
          <w:szCs w:val="23"/>
        </w:rPr>
        <w:t xml:space="preserve">Employees working at least 51% of a “full-time position” are eligible for the following fringe benefits: </w:t>
      </w:r>
    </w:p>
    <w:p w:rsidR="00670E33" w:rsidRDefault="00670E33" w:rsidP="00670E33">
      <w:pPr>
        <w:pStyle w:val="Default"/>
        <w:rPr>
          <w:sz w:val="23"/>
          <w:szCs w:val="23"/>
        </w:rPr>
      </w:pPr>
    </w:p>
    <w:p w:rsidR="00670E33" w:rsidRDefault="00670E33" w:rsidP="00670E33">
      <w:pPr>
        <w:pStyle w:val="Default"/>
        <w:rPr>
          <w:sz w:val="20"/>
          <w:szCs w:val="20"/>
        </w:rPr>
      </w:pPr>
      <w:r>
        <w:rPr>
          <w:b/>
          <w:bCs/>
          <w:sz w:val="20"/>
          <w:szCs w:val="20"/>
        </w:rPr>
        <w:t xml:space="preserve">HEALTH INSURANCE </w:t>
      </w:r>
    </w:p>
    <w:p w:rsidR="00670E33" w:rsidRDefault="00670E33" w:rsidP="00670E33">
      <w:pPr>
        <w:pStyle w:val="Default"/>
        <w:rPr>
          <w:sz w:val="20"/>
          <w:szCs w:val="20"/>
        </w:rPr>
      </w:pPr>
      <w:r>
        <w:rPr>
          <w:sz w:val="20"/>
          <w:szCs w:val="20"/>
        </w:rPr>
        <w:t>The school division will pay the single subscriber premium and will make a contribution toward the type of coverage each eligible employee chooses to enroll in with the school system’s health, vision, dental and pr</w:t>
      </w:r>
      <w:r w:rsidR="006445B2">
        <w:rPr>
          <w:sz w:val="20"/>
          <w:szCs w:val="20"/>
        </w:rPr>
        <w:t>escription insurance (see separate link</w:t>
      </w:r>
      <w:bookmarkStart w:id="0" w:name="_GoBack"/>
      <w:bookmarkEnd w:id="0"/>
      <w:r>
        <w:rPr>
          <w:sz w:val="20"/>
          <w:szCs w:val="20"/>
        </w:rPr>
        <w:t xml:space="preserve"> for RCPS Local Health Insurance Rates)</w:t>
      </w:r>
    </w:p>
    <w:p w:rsidR="00670E33" w:rsidRDefault="00670E33" w:rsidP="00670E33">
      <w:pPr>
        <w:pStyle w:val="Default"/>
        <w:pageBreakBefore/>
        <w:rPr>
          <w:sz w:val="23"/>
          <w:szCs w:val="23"/>
        </w:rPr>
      </w:pPr>
      <w:r>
        <w:rPr>
          <w:b/>
          <w:bCs/>
          <w:sz w:val="23"/>
          <w:szCs w:val="23"/>
        </w:rPr>
        <w:lastRenderedPageBreak/>
        <w:t xml:space="preserve">FRINGE BENEFIT PACKAGE </w:t>
      </w:r>
      <w:r>
        <w:rPr>
          <w:b/>
          <w:bCs/>
          <w:sz w:val="23"/>
          <w:szCs w:val="23"/>
        </w:rPr>
        <w:tab/>
      </w:r>
      <w:r>
        <w:rPr>
          <w:b/>
          <w:bCs/>
          <w:sz w:val="23"/>
          <w:szCs w:val="23"/>
        </w:rPr>
        <w:tab/>
      </w:r>
      <w:r>
        <w:rPr>
          <w:b/>
          <w:bCs/>
          <w:sz w:val="23"/>
          <w:szCs w:val="23"/>
        </w:rPr>
        <w:tab/>
        <w:t xml:space="preserve"> </w:t>
      </w:r>
      <w:r>
        <w:rPr>
          <w:sz w:val="23"/>
          <w:szCs w:val="23"/>
        </w:rPr>
        <w:t xml:space="preserve">                                                          Page 2 </w:t>
      </w:r>
    </w:p>
    <w:p w:rsidR="00670E33" w:rsidRDefault="00670E33" w:rsidP="00670E33">
      <w:pPr>
        <w:pStyle w:val="Default"/>
        <w:rPr>
          <w:b/>
          <w:bCs/>
          <w:sz w:val="20"/>
          <w:szCs w:val="20"/>
        </w:rPr>
      </w:pPr>
    </w:p>
    <w:p w:rsidR="00670E33" w:rsidRDefault="00670E33" w:rsidP="00670E33">
      <w:pPr>
        <w:pStyle w:val="Default"/>
        <w:rPr>
          <w:sz w:val="20"/>
          <w:szCs w:val="20"/>
        </w:rPr>
      </w:pPr>
      <w:r>
        <w:rPr>
          <w:b/>
          <w:bCs/>
          <w:sz w:val="20"/>
          <w:szCs w:val="20"/>
        </w:rPr>
        <w:t xml:space="preserve">RETIREMENT: Virginia Retirement System </w:t>
      </w:r>
    </w:p>
    <w:p w:rsidR="00670E33" w:rsidRDefault="00670E33" w:rsidP="00670E33">
      <w:pPr>
        <w:pStyle w:val="Default"/>
        <w:rPr>
          <w:sz w:val="20"/>
          <w:szCs w:val="20"/>
        </w:rPr>
      </w:pPr>
      <w:r>
        <w:rPr>
          <w:sz w:val="20"/>
          <w:szCs w:val="20"/>
        </w:rPr>
        <w:t xml:space="preserve">www.varetire.org 1-888-827-3847 </w:t>
      </w:r>
    </w:p>
    <w:p w:rsidR="00670E33" w:rsidRDefault="00670E33" w:rsidP="00670E33">
      <w:pPr>
        <w:pStyle w:val="Default"/>
        <w:rPr>
          <w:sz w:val="20"/>
          <w:szCs w:val="20"/>
        </w:rPr>
      </w:pPr>
      <w:r>
        <w:rPr>
          <w:sz w:val="20"/>
          <w:szCs w:val="20"/>
        </w:rPr>
        <w:t xml:space="preserve">The employee pays the required 5% contribution. The School Board pays the approved rates for professional and non- professional employees. </w:t>
      </w:r>
    </w:p>
    <w:p w:rsidR="00670E33" w:rsidRDefault="00670E33" w:rsidP="00670E33">
      <w:pPr>
        <w:pStyle w:val="Default"/>
        <w:rPr>
          <w:sz w:val="20"/>
          <w:szCs w:val="20"/>
        </w:rPr>
      </w:pPr>
    </w:p>
    <w:p w:rsidR="00670E33" w:rsidRDefault="00670E33" w:rsidP="00670E33">
      <w:pPr>
        <w:pStyle w:val="Default"/>
        <w:rPr>
          <w:sz w:val="20"/>
          <w:szCs w:val="20"/>
        </w:rPr>
      </w:pPr>
      <w:r>
        <w:rPr>
          <w:b/>
          <w:bCs/>
          <w:sz w:val="20"/>
          <w:szCs w:val="20"/>
        </w:rPr>
        <w:t xml:space="preserve">LIFE INSURANCE: </w:t>
      </w:r>
    </w:p>
    <w:p w:rsidR="00670E33" w:rsidRDefault="00670E33" w:rsidP="00670E33">
      <w:pPr>
        <w:pStyle w:val="Default"/>
        <w:rPr>
          <w:sz w:val="20"/>
          <w:szCs w:val="20"/>
        </w:rPr>
      </w:pPr>
      <w:proofErr w:type="gramStart"/>
      <w:r>
        <w:rPr>
          <w:sz w:val="20"/>
          <w:szCs w:val="20"/>
        </w:rPr>
        <w:t>100%</w:t>
      </w:r>
      <w:proofErr w:type="gramEnd"/>
      <w:r>
        <w:rPr>
          <w:sz w:val="20"/>
          <w:szCs w:val="20"/>
        </w:rPr>
        <w:t xml:space="preserve"> of premium paid by School Board. </w:t>
      </w:r>
    </w:p>
    <w:p w:rsidR="00670E33" w:rsidRDefault="00670E33" w:rsidP="00670E33">
      <w:pPr>
        <w:pStyle w:val="Default"/>
        <w:rPr>
          <w:sz w:val="20"/>
          <w:szCs w:val="20"/>
        </w:rPr>
      </w:pPr>
      <w:r>
        <w:rPr>
          <w:sz w:val="20"/>
          <w:szCs w:val="20"/>
        </w:rPr>
        <w:t xml:space="preserve">Death Benefit: </w:t>
      </w:r>
      <w:proofErr w:type="gramStart"/>
      <w:r>
        <w:rPr>
          <w:sz w:val="20"/>
          <w:szCs w:val="20"/>
        </w:rPr>
        <w:t>2</w:t>
      </w:r>
      <w:proofErr w:type="gramEnd"/>
      <w:r>
        <w:rPr>
          <w:sz w:val="20"/>
          <w:szCs w:val="20"/>
        </w:rPr>
        <w:t xml:space="preserve"> x gross wages </w:t>
      </w:r>
    </w:p>
    <w:p w:rsidR="00670E33" w:rsidRDefault="00670E33" w:rsidP="00670E33">
      <w:pPr>
        <w:pStyle w:val="Default"/>
        <w:rPr>
          <w:sz w:val="20"/>
          <w:szCs w:val="20"/>
        </w:rPr>
      </w:pPr>
      <w:r>
        <w:rPr>
          <w:sz w:val="20"/>
          <w:szCs w:val="20"/>
        </w:rPr>
        <w:t>(</w:t>
      </w:r>
      <w:proofErr w:type="gramStart"/>
      <w:r>
        <w:rPr>
          <w:sz w:val="20"/>
          <w:szCs w:val="20"/>
        </w:rPr>
        <w:t>rounded</w:t>
      </w:r>
      <w:proofErr w:type="gramEnd"/>
      <w:r>
        <w:rPr>
          <w:sz w:val="20"/>
          <w:szCs w:val="20"/>
        </w:rPr>
        <w:t xml:space="preserve"> to nearest thousand) </w:t>
      </w:r>
    </w:p>
    <w:p w:rsidR="00670E33" w:rsidRDefault="00670E33" w:rsidP="00670E33">
      <w:pPr>
        <w:pStyle w:val="Default"/>
        <w:rPr>
          <w:sz w:val="20"/>
          <w:szCs w:val="20"/>
        </w:rPr>
      </w:pPr>
      <w:r>
        <w:rPr>
          <w:sz w:val="20"/>
          <w:szCs w:val="20"/>
        </w:rPr>
        <w:t xml:space="preserve">Accidental Death Benefit: </w:t>
      </w:r>
      <w:proofErr w:type="gramStart"/>
      <w:r>
        <w:rPr>
          <w:sz w:val="20"/>
          <w:szCs w:val="20"/>
        </w:rPr>
        <w:t>4</w:t>
      </w:r>
      <w:proofErr w:type="gramEnd"/>
      <w:r>
        <w:rPr>
          <w:sz w:val="20"/>
          <w:szCs w:val="20"/>
        </w:rPr>
        <w:t xml:space="preserve"> x gross wages (rounded to nearest thousand) </w:t>
      </w:r>
    </w:p>
    <w:p w:rsidR="00670E33" w:rsidRDefault="00670E33" w:rsidP="00670E33">
      <w:pPr>
        <w:pStyle w:val="Default"/>
        <w:rPr>
          <w:sz w:val="20"/>
          <w:szCs w:val="20"/>
        </w:rPr>
      </w:pPr>
    </w:p>
    <w:p w:rsidR="00670E33" w:rsidRDefault="00670E33" w:rsidP="00670E33">
      <w:pPr>
        <w:pStyle w:val="Default"/>
        <w:rPr>
          <w:sz w:val="20"/>
          <w:szCs w:val="20"/>
        </w:rPr>
      </w:pPr>
      <w:r>
        <w:rPr>
          <w:b/>
          <w:bCs/>
          <w:sz w:val="20"/>
          <w:szCs w:val="20"/>
        </w:rPr>
        <w:t xml:space="preserve">GENERAL LEAVE </w:t>
      </w:r>
    </w:p>
    <w:p w:rsidR="00670E33" w:rsidRDefault="00670E33" w:rsidP="00670E33">
      <w:pPr>
        <w:pStyle w:val="Default"/>
        <w:rPr>
          <w:sz w:val="20"/>
          <w:szCs w:val="20"/>
        </w:rPr>
      </w:pPr>
      <w:r>
        <w:rPr>
          <w:sz w:val="20"/>
          <w:szCs w:val="20"/>
        </w:rPr>
        <w:t xml:space="preserve">All employees earn 1.25 days general leave per month. New employees may transfer in up to 100 eligible leave days. </w:t>
      </w:r>
    </w:p>
    <w:p w:rsidR="00670E33" w:rsidRDefault="00670E33" w:rsidP="00670E33">
      <w:pPr>
        <w:pStyle w:val="Default"/>
        <w:rPr>
          <w:sz w:val="20"/>
          <w:szCs w:val="20"/>
        </w:rPr>
      </w:pPr>
    </w:p>
    <w:p w:rsidR="00670E33" w:rsidRDefault="00670E33" w:rsidP="00670E33">
      <w:pPr>
        <w:pStyle w:val="Default"/>
        <w:rPr>
          <w:sz w:val="20"/>
          <w:szCs w:val="20"/>
        </w:rPr>
      </w:pPr>
      <w:r>
        <w:rPr>
          <w:sz w:val="20"/>
          <w:szCs w:val="20"/>
        </w:rPr>
        <w:t xml:space="preserve">Reviewed: 9/20/13 </w:t>
      </w:r>
    </w:p>
    <w:p w:rsidR="00670E33" w:rsidRDefault="00670E33" w:rsidP="00670E33">
      <w:pPr>
        <w:pStyle w:val="Default"/>
        <w:rPr>
          <w:sz w:val="20"/>
          <w:szCs w:val="20"/>
        </w:rPr>
      </w:pPr>
      <w:r>
        <w:rPr>
          <w:sz w:val="20"/>
          <w:szCs w:val="20"/>
        </w:rPr>
        <w:t xml:space="preserve">Reviewed: 12/11/13 </w:t>
      </w:r>
    </w:p>
    <w:p w:rsidR="00B700BB" w:rsidRDefault="00B700BB" w:rsidP="00670E33">
      <w:pPr>
        <w:rPr>
          <w:sz w:val="28"/>
          <w:szCs w:val="28"/>
        </w:rPr>
      </w:pPr>
    </w:p>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70E33" w:rsidRDefault="00670E33" w:rsidP="00670E33"/>
    <w:p w:rsidR="006445B2" w:rsidRDefault="006445B2" w:rsidP="00670E33"/>
    <w:p w:rsidR="006445B2" w:rsidRDefault="006445B2" w:rsidP="00670E33"/>
    <w:sectPr w:rsidR="0064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33"/>
    <w:rsid w:val="006445B2"/>
    <w:rsid w:val="00670E33"/>
    <w:rsid w:val="00B7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3249"/>
  <w15:chartTrackingRefBased/>
  <w15:docId w15:val="{CB482724-CC57-4D2E-9716-AB3B320E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E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keywords/>
  <dc:description/>
  <cp:lastModifiedBy>Carol Johnson</cp:lastModifiedBy>
  <cp:revision>2</cp:revision>
  <dcterms:created xsi:type="dcterms:W3CDTF">2021-03-12T20:46:00Z</dcterms:created>
  <dcterms:modified xsi:type="dcterms:W3CDTF">2021-03-16T17:34:00Z</dcterms:modified>
</cp:coreProperties>
</file>